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77" w:rsidRPr="00C47F77" w:rsidRDefault="00C47F77" w:rsidP="00C47F7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F77">
        <w:rPr>
          <w:rFonts w:ascii="Tahoma" w:eastAsia="Times New Roman" w:hAnsi="Tahoma" w:cs="Tahoma"/>
          <w:b/>
          <w:bCs/>
          <w:szCs w:val="20"/>
          <w:u w:val="single"/>
          <w:rtl/>
        </w:rPr>
        <w:t>دستورالعمل مدیریت علف های هرز مزارع کلزا</w:t>
      </w:r>
    </w:p>
    <w:p w:rsidR="003C7193" w:rsidRDefault="003C7193" w:rsidP="00C47F77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b/>
          <w:bCs/>
          <w:szCs w:val="20"/>
        </w:rPr>
      </w:pPr>
    </w:p>
    <w:p w:rsidR="00C47F77" w:rsidRPr="00C47F77" w:rsidRDefault="00C47F77" w:rsidP="003C7193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rtl/>
        </w:rPr>
        <w:t>تناوب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با غلات مانند گندم ، جو ، برنج ، ذرت و غیره بخصوص برای مبارزه با علف های هرز پهن برگ و تیره شب بو ( گیاهان هم خانواده کلزا ) الزامی است .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rtl/>
        </w:rPr>
        <w:t>هیرم کاری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 یا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ماخار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، به اصطلاح جنوبی ها ) برای پاک کردن زمین از علف های هرز ، بخصوص علف های هرز یکساله ، بسیار مفید بوده و در مزارع کلزا نیز در کنترل علف های هرز یکساله نتایج بسیار خوبی حاصل شده است . لازم به ذکر است پس از آبیاری و سبز شدن علف های هرز ، می توان با استفاده از علفکش های عمومی مانند پارکوات با دز 3 لیتر در هکتار ، و یا شخم سطحی مانند دیسک ، این علف های هرز را میان برد . شخم عمیق توصیه نمی شود زیرا بذر علف های هرز را ز عمق خاک به سطح آورده و باعث سبز شدن این علف های هرز و آلوده شدن مجدد زمین می گردد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rtl/>
        </w:rPr>
        <w:t>كشت به موقع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، بخصوص كشت در اوايل زمان هاي توصيه شده ، رقابت كلزا با علف هاي هرز را بهبود مي بخشد . در مناطق سردسير ، كشت به موقع كلزا در كنترل علف هرز مهم خردل وحشي ، يكي از روش هاي بسيار موثر و موفق مي باشد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استفاده از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شعله افكن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، بلافاصله پس از برداشت محصول ،‌ براي از ميان بردن بذور به زمين ريخته كلزا و نيز علف هاي هرز ، بخصوص خردل وحشي ،‌بسيار موثر بوده و از غني شدن خاك از اين بذور جلوگيري بعمل مي آورد . همچنين استفاده از شعله افكن ،‌جهت سوزانيدن بذور علف هاي هرز در سطح خاك ، پس از آماده سازي زمين و قبل از كاشت كلزا و استفاده از ترفلان ، در كاهش تراكم علف هاي هرز موثر مي باشد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استفاده از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بذور گواهي شده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و عاري از علف هاي هرز ، از روش هاي پيشگيري در مديريت علف هاي هرز مي باشد كه رعايت آن براي آلوده نشدن مزرعه ، به علف هاي هرز جديد الزامي است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rtl/>
        </w:rPr>
        <w:t>رعايت اصول زراعي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مانند عمق كاشت ، تراكم مناسب و غيره ،‌ مزرعه يكدست ايجاد نموده ، فضاي خالي براي رشد علف هاي هرز بجاي نمي گذارد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در بسياري از مزارع ،‌با يك يا دو بار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مبارزه مكانيكي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مي توان علف هاي هرز مزارع كلزا را كنترل نمود . در خوزستان با كاشت سه رديف كلزا روي پشته هاي 75 سانتي متري توانسته اند مانع رشد علف هاي هرز روي پشته ها شوند . علف هاي هرز بين پشته ها نيز يك ماه پس از كاشت توسط كولتيواتور كنترل شدند .  </w:t>
      </w:r>
      <w:r w:rsidRPr="00C47F77">
        <w:rPr>
          <w:rFonts w:ascii="Tahoma" w:eastAsia="Times New Roman" w:hAnsi="Tahoma" w:cs="Tahoma"/>
          <w:sz w:val="20"/>
          <w:szCs w:val="20"/>
          <w:rtl/>
        </w:rPr>
        <w:br/>
        <w:t> 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u w:val="single"/>
          <w:rtl/>
        </w:rPr>
        <w:t xml:space="preserve">مدیریت شیمیایی علف های هرز کلزا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برای مبارزه کلی با علف های هرز کلزا ، علف کش ترفلان ( ترایفلورالین 48 % امولسیون ) با دز 2 لیتر در هکتار قبل از کاشت توصیه می گردد که باید پس از آماده سازی زمین و تهیه بستر ، روی خاک پاشیده شده و بلافاصله توسط  </w:t>
      </w:r>
      <w:r w:rsidRPr="00C47F77">
        <w:rPr>
          <w:rFonts w:ascii="Tahoma" w:eastAsia="Times New Roman" w:hAnsi="Tahoma" w:cs="Tahoma"/>
          <w:sz w:val="20"/>
          <w:szCs w:val="20"/>
          <w:rtl/>
        </w:rPr>
        <w:lastRenderedPageBreak/>
        <w:t xml:space="preserve">دیسک یا روتیواتور با خاک مخلوط گردد ، در غیر اینصورت بلافاصله زمین آبیاری شده ( بارانی یا سنتی ) به شرط اینکه زمین سمپاشی شده در مدت کوتاهی خیس شود .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برای گرفتن نتیجه مطلوب از ترفلان ، خاک مزرعه باید عاری از کلوخ باشد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. ترفلان قادر به کنترل علف های هرز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هم تیره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کلزا نیست و گندم و جو خودرو را نیز کنترل نمی کند . در صورتیکه از ترفلان در مزرعه کلزا استفاده کرده باشید و مجبور به برگردانیدن کلزا شوید و بخواهید گندم بکارید ، انجام یک شخم عمیق زمین شما را برای کشت گندم آماده و امن می سازد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برای کنترل علف های هرز باریک برگ از جمله گندم و جو خود رو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یکی از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4 باریک برگ کش زیر توصیه شده و در مرحله 3 برگی تا پنجه زنی باریک برگ ها استفاده شود ، اگر باریک برگ ها به ساقه رفته باشند ، رشد این علف های هرز متوقف ولی کشته نمی شوند :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سوپر گالانت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 هالوکسی فوپ – آر – متیل استر 8/10 % امولسیون ) 75 /0 لیتر ،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گالانت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 هالوکسی فوپ اتوکسی اتیل 5/12 % امولسیون ) 2 لیتر،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فوکوس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(سیکلوکسیدیم 10% امولسیون)2 لیتر و یا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نابو – اس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(ستوکسیدیم 5/12% امولسیون روغنی ) 3 لیتر در هکتار توصیه می شود .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 xml:space="preserve">در مناطق سردسیر از نابو – اس استفاده نشود 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. زیرا این علف کش در زیر 10 درجه سانتیگراد نمی تواند فعالیت نماید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برای کنترل پس رویشی برخی از علف های هرز پهن برگ تیره های چتریان ، آفتابگردان ، نخود ، علف هفت بند و همچنین علف های هرز تاتوره ، تاجریزی ، سیاه دانه و بی تی راخ ، و تا حدودی پنیرک و پیچک صحرائی ، استفاده از علف کش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لونترل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 کلوپیرالید 30% اس ال ) در زمان حدود 10 سانتی متری علفهای هرز به میزان 8/0 لیتر در هکتار توصیه می گردد . استفاده از 2/0 لیتر سیتوگیت در هکتار تاثیر آنرا افزایش می دهد . مصرف حداکثر 1 لیتر لونترل ( بدون استفاده از سیتوگیت ) و یا 8/0 لیتر + سیتوگیت حداکثر مجاز استفاده از این علف کش در مزارع کلزا می باشد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اخیراً علف کش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بوتیزان استار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( کوین مراک – متازاکلر 6/41 % اس سی ) به ثبت رسیده استکه کنترل کننده علف های هرز پهن برگ و باریک برگ می باشد و میزان مصرف این علف کش 5/2 لیتر در هکتار به صورت پیش رویشی _ و بدون نیاز به اختلاط با خاک ) می باشد . استفاده از این علف کش به صورت پس رویشی در زمان کوتیلیدونی کلزا نیز قابل توصیه است لیکن ممکن است اثر آن به خوبی پیش رویشی نباشد . با استفاده از این علف کش ، علف های هرز هم خانواده کلزا تا حدودی کنترل می شوند . مثلاً خاکشیر و کیسه کشیش صد در صد وخردل وحشی و شلمی حدوداً 50% کنترل می شوند . معمولاً پس از سمپاشی این علف کش ، نیازی به سمپاشی سموم دیگر علف کش نمی باشد . با میزان توصیه شده بوتیزان استار ، گندم و جو خودرو ممکن است بازروئی داشته باشند . برای اطمینان از نابودی کامل گندم و جو خودرو ، توصیه می شود از 3 لیتر بوتیزان استفاده گردد . این مقدار بوتیزان استار شمعدانی راهم کاملاً کنترل می نماید . در یک آزمایش ، 5 لیتر بوتیزان استار خردل وحشی را کاملاً نابود نمود بدون اینکه به کلزا خسارتی وارد آورد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b/>
          <w:bCs/>
          <w:szCs w:val="20"/>
          <w:rtl/>
        </w:rPr>
        <w:t xml:space="preserve">سایر توصیه ها :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استفاده درست از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سمپاش ها و نازل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های مخصوص علف کش ها ست که موفقیت سمپاشی بر علیه علف های هرز را تضمین می نماید . برای مثال : سمپاشی دستی باید از نوع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تلمبه از بغل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باشد تا با تلمبه زدن دائم ، فشار سمپاش یکنواخت باشد . نازل این سمپاش ها ، اگر یک نازله باشد ، باید از نوع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آینه ای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یا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شره ای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، و اگر چند نازله باشد ، باید از نازل های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تی جت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استفاده شود . سمپاش های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میکرونر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نیز برای سمپاشی علف کش ها توصیه می </w:t>
      </w:r>
      <w:r w:rsidRPr="00C47F77">
        <w:rPr>
          <w:rFonts w:ascii="Tahoma" w:eastAsia="Times New Roman" w:hAnsi="Tahoma" w:cs="Tahoma"/>
          <w:sz w:val="20"/>
          <w:szCs w:val="20"/>
          <w:rtl/>
        </w:rPr>
        <w:lastRenderedPageBreak/>
        <w:t xml:space="preserve">شوند . سمپاش های پشت تراکتوری با نازل های </w:t>
      </w:r>
      <w:r w:rsidRPr="00C47F77">
        <w:rPr>
          <w:rFonts w:ascii="Tahoma" w:eastAsia="Times New Roman" w:hAnsi="Tahoma" w:cs="Tahoma"/>
          <w:sz w:val="20"/>
          <w:szCs w:val="20"/>
          <w:u w:val="single"/>
          <w:rtl/>
        </w:rPr>
        <w:t>تی جت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مناسب ترین سمپاش برای مبارزه با علف های هرز می باشند . </w:t>
      </w:r>
    </w:p>
    <w:p w:rsidR="00C47F77" w:rsidRPr="00C47F77" w:rsidRDefault="00C47F77" w:rsidP="00C47F77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میزان </w:t>
      </w:r>
      <w:r w:rsidRPr="00C47F77">
        <w:rPr>
          <w:rFonts w:ascii="Tahoma" w:eastAsia="Times New Roman" w:hAnsi="Tahoma" w:cs="Tahoma"/>
          <w:b/>
          <w:bCs/>
          <w:szCs w:val="20"/>
          <w:rtl/>
        </w:rPr>
        <w:t>مصرف آب</w:t>
      </w:r>
      <w:r w:rsidRPr="00C47F77">
        <w:rPr>
          <w:rFonts w:ascii="Tahoma" w:eastAsia="Times New Roman" w:hAnsi="Tahoma" w:cs="Tahoma"/>
          <w:sz w:val="20"/>
          <w:szCs w:val="20"/>
          <w:rtl/>
        </w:rPr>
        <w:t xml:space="preserve"> نیز در سمپاشی علف کش ها نقش مهمی دارد . میزان توصیه شده آب برای کلیه علف کش های کلزا 400 – 300 لیتر در هکتار است . در صورت استفاده از سمپاش میکرونر ، چون مکانیزم کار آن با سایر سمپاش ها متفاوت است و از مقدار کمی آب استفاده می نماید ، باید از میزان آب توصیه شده سمپاش استفاده شود که حدوداً 12- 10 لیتر در هکتار می باشد .  </w:t>
      </w:r>
    </w:p>
    <w:p w:rsidR="00EC5112" w:rsidRDefault="00EC5112" w:rsidP="00C47F77">
      <w:pPr>
        <w:bidi/>
      </w:pPr>
    </w:p>
    <w:sectPr w:rsidR="00EC5112" w:rsidSect="00EC5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7F77"/>
    <w:rsid w:val="003C7193"/>
    <w:rsid w:val="00AB055E"/>
    <w:rsid w:val="00C47F77"/>
    <w:rsid w:val="00EC5112"/>
    <w:rsid w:val="00EE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F77"/>
    <w:rPr>
      <w:b/>
      <w:bCs/>
    </w:rPr>
  </w:style>
  <w:style w:type="character" w:customStyle="1" w:styleId="separator">
    <w:name w:val="separator"/>
    <w:basedOn w:val="DefaultParagraphFont"/>
    <w:rsid w:val="00C47F77"/>
  </w:style>
  <w:style w:type="character" w:customStyle="1" w:styleId="entry-category">
    <w:name w:val="entry-category"/>
    <w:basedOn w:val="DefaultParagraphFont"/>
    <w:rsid w:val="00C47F77"/>
  </w:style>
  <w:style w:type="character" w:styleId="Hyperlink">
    <w:name w:val="Hyperlink"/>
    <w:basedOn w:val="DefaultParagraphFont"/>
    <w:uiPriority w:val="99"/>
    <w:semiHidden/>
    <w:unhideWhenUsed/>
    <w:rsid w:val="00C47F77"/>
    <w:rPr>
      <w:color w:val="0000FF"/>
      <w:u w:val="single"/>
    </w:rPr>
  </w:style>
  <w:style w:type="character" w:customStyle="1" w:styleId="entry-comments-statistic">
    <w:name w:val="entry-comments-statistic"/>
    <w:basedOn w:val="DefaultParagraphFont"/>
    <w:rsid w:val="00C47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محمدرضا لک</dc:creator>
  <cp:keywords/>
  <dc:description/>
  <cp:lastModifiedBy>lak</cp:lastModifiedBy>
  <cp:revision>2</cp:revision>
  <dcterms:created xsi:type="dcterms:W3CDTF">2010-09-12T07:44:00Z</dcterms:created>
  <dcterms:modified xsi:type="dcterms:W3CDTF">2014-08-04T06:28:00Z</dcterms:modified>
</cp:coreProperties>
</file>